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542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76157" w:rsidR="0002542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FD1A60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«Избиратель» № Г - 01500 </w:t>
      </w:r>
      <w:r w:rsidR="00FD1A60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08.04.</w:t>
      </w:r>
      <w:r w:rsidR="00FD1A60">
        <w:rPr>
          <w:rFonts w:cs="Times New Roman" w:hAnsi="Times New Roman" w:ascii="Times New Roman"/>
          <w:sz w:val="28"/>
          <w:szCs w:val="28"/>
        </w:rPr>
        <w:t>19</w:t>
      </w:r>
      <w:r>
        <w:rPr>
          <w:rFonts w:cs="Times New Roman" w:hAnsi="Times New Roman" w:ascii="Times New Roman"/>
          <w:sz w:val="28"/>
          <w:szCs w:val="28"/>
        </w:rPr>
        <w:t>98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D1A60">
        <w:rPr>
          <w:rFonts w:cs="Times New Roman" w:hAnsi="Times New Roman" w:ascii="Times New Roman"/>
          <w:sz w:val="28"/>
          <w:szCs w:val="28"/>
        </w:rPr>
        <w:t>газеты «Избиратель» 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</w:t>
      </w:r>
      <w:r w:rsidR="00FD1A60">
        <w:rPr>
          <w:rFonts w:cs="Times New Roman" w:hAnsi="Times New Roman" w:ascii="Times New Roman"/>
          <w:sz w:val="28"/>
          <w:szCs w:val="28"/>
        </w:rPr>
        <w:t>авовой работы и кадров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FD1A60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</w:t>
      </w:r>
      <w:r w:rsidR="00FD1A60">
        <w:rPr>
          <w:rFonts w:cs="Times New Roman" w:eastAsia="Times New Roman CYR" w:hAnsi="Times New Roman" w:ascii="Times New Roman"/>
          <w:sz w:val="28"/>
          <w:szCs w:val="28"/>
        </w:rPr>
        <w:t>возложить на заместителя руководителя С.Г. Гаглоева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76157" w:rsidR="0002542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76157" w:rsidR="0002542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Обметкин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1d36d7fd66fed500000000329920003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05.12.2017 по 05.12.2018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6157" w:rsidP="00AE17C7" w:rsidR="00D76157">
      <w:pPr>
        <w:spacing w:lineRule="auto" w:line="240" w:after="0"/>
      </w:pPr>
      <w:r>
        <w:separator/>
      </w:r>
    </w:p>
  </w:endnote>
  <w:endnote w:id="0" w:type="continuationSeparator">
    <w:p w:rsidRDefault="00D76157" w:rsidP="00AE17C7" w:rsidR="00D7615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Острова Е.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FD1A60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(3812) 790243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6157" w:rsidP="00AE17C7" w:rsidR="00D76157">
      <w:pPr>
        <w:spacing w:lineRule="auto" w:line="240" w:after="0"/>
      </w:pPr>
      <w:r>
        <w:separator/>
      </w:r>
    </w:p>
  </w:footnote>
  <w:footnote w:id="0" w:type="continuationSeparator">
    <w:p w:rsidRDefault="00D76157" w:rsidP="00AE17C7" w:rsidR="00D7615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2542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1A6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25428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76157"/>
    <w:rsid w:val="00D939D7"/>
    <w:rsid w:val="00E40538"/>
    <w:rsid w:val="00E906FF"/>
    <w:rsid w:val="00EE5457"/>
    <w:rsid w:val="00F3092A"/>
    <w:rsid w:val="00F47FCE"/>
    <w:rsid w:val="00FB7BF7"/>
    <w:rsid w:val="00FC22BC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21029" w:rsidP="00621029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21029" w:rsidP="00621029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621029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21029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2102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2102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6210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62102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B9999D2-5850-4502-8490-F0ABBB63BEF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193</properties:Words>
  <properties:Characters>1105</properties:Characters>
  <properties:Lines>9</properties:Lines>
  <properties:Paragraphs>2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2018-12-03T07:56:00Z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